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2"/>
        <w:bidi w:val="0"/>
        <w:ind w:left="850"/>
      </w:pPr>
      <w:r>
        <w:rPr>
          <w:rtl w:val="0"/>
        </w:rPr>
        <w:t>Temperaturprotokoll K</w:t>
      </w:r>
      <w:r>
        <w:rPr>
          <w:rtl w:val="0"/>
        </w:rPr>
        <w:t>ü</w:t>
      </w:r>
      <w:r>
        <w:rPr>
          <w:rtl w:val="0"/>
        </w:rPr>
        <w:t>hlh</w:t>
      </w:r>
      <w:r>
        <w:rPr>
          <w:rtl w:val="0"/>
        </w:rPr>
        <w:t>ä</w:t>
      </w:r>
      <w:r>
        <w:rPr>
          <w:rtl w:val="0"/>
        </w:rPr>
        <w:t>user</w:t>
      </w:r>
    </w:p>
    <w:tbl>
      <w:tblPr>
        <w:tblW w:w="1009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45"/>
        <w:gridCol w:w="1119"/>
        <w:gridCol w:w="1119"/>
        <w:gridCol w:w="1119"/>
        <w:gridCol w:w="1118"/>
        <w:gridCol w:w="3384"/>
        <w:gridCol w:w="888"/>
      </w:tblGrid>
      <w:tr>
        <w:tblPrEx>
          <w:shd w:val="clear" w:color="auto" w:fill="bdc0bf"/>
        </w:tblPrEx>
        <w:trPr>
          <w:trHeight w:val="281" w:hRule="atLeast"/>
          <w:tblHeader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Datum</w:t>
            </w:r>
          </w:p>
        </w:tc>
        <w:tc>
          <w:tcPr>
            <w:tcW w:type="dxa" w:w="11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Gr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ö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nland</w:t>
            </w:r>
          </w:p>
        </w:tc>
        <w:tc>
          <w:tcPr>
            <w:tcW w:type="dxa" w:w="11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Alaska</w:t>
            </w:r>
          </w:p>
        </w:tc>
        <w:tc>
          <w:tcPr>
            <w:tcW w:type="dxa" w:w="11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Feuerland</w:t>
            </w:r>
          </w:p>
        </w:tc>
        <w:tc>
          <w:tcPr>
            <w:tcW w:type="dxa" w:w="11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Antarktis</w:t>
            </w:r>
          </w:p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Abweichungen</w:t>
            </w:r>
          </w:p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Pr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fer</w:t>
            </w:r>
          </w:p>
        </w:tc>
      </w:tr>
      <w:tr>
        <w:tblPrEx>
          <w:shd w:val="clear" w:color="auto" w:fill="bdc0bf"/>
        </w:tblPrEx>
        <w:trPr>
          <w:trHeight w:val="287" w:hRule="atLeast"/>
          <w:tblHeader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b41700" w:sz="8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b41700" w:sz="8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rtl w:val="0"/>
              </w:rPr>
              <w:t xml:space="preserve">5 </w:t>
            </w:r>
            <w:r>
              <w:rPr>
                <w:rFonts w:ascii="Helvetica Neue" w:hAnsi="Helvetica Neue" w:hint="default"/>
                <w:rtl w:val="0"/>
              </w:rPr>
              <w:t>°</w:t>
            </w:r>
            <w:r>
              <w:rPr>
                <w:rFonts w:ascii="Helvetica Neue" w:hAnsi="Helvetica Neue"/>
                <w:rtl w:val="0"/>
              </w:rPr>
              <w:t>C</w:t>
            </w:r>
          </w:p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b41700" w:sz="8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 xml:space="preserve">1 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°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</w:t>
            </w:r>
          </w:p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b41700" w:sz="8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 xml:space="preserve">6 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°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</w:t>
            </w:r>
          </w:p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b41700" w:sz="8" w:space="0" w:shadow="0" w:frame="0"/>
              <w:right w:val="single" w:color="000000" w:sz="8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 xml:space="preserve">-20 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°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C</w:t>
            </w:r>
          </w:p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b41700" w:sz="8" w:space="0" w:shadow="0" w:frame="0"/>
              <w:right w:val="single" w:color="000000" w:sz="2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Behebungen</w:t>
            </w:r>
          </w:p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b41700" w:sz="8" w:space="0" w:shadow="0" w:frame="0"/>
              <w:right w:val="single" w:color="000000" w:sz="2" w:space="0" w:shadow="0" w:frame="0"/>
            </w:tcBorders>
            <w:shd w:val="clear" w:color="auto" w:fill="91919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"/>
              <w:jc w:val="center"/>
            </w:pPr>
            <w:r>
              <w:rPr>
                <w:rFonts w:ascii="Helvetica Neue" w:hAnsi="Helvetica Neue"/>
                <w:sz w:val="20"/>
                <w:szCs w:val="20"/>
                <w:rtl w:val="0"/>
              </w:rPr>
              <w:t>K</w:t>
            </w:r>
            <w:r>
              <w:rPr>
                <w:rFonts w:ascii="Helvetica Neue" w:hAnsi="Helvetica Neue" w:hint="default"/>
                <w:sz w:val="20"/>
                <w:szCs w:val="20"/>
                <w:rtl w:val="0"/>
              </w:rPr>
              <w:t>ü</w:t>
            </w:r>
            <w:r>
              <w:rPr>
                <w:rFonts w:ascii="Helvetica Neue" w:hAnsi="Helvetica Neue"/>
                <w:sz w:val="20"/>
                <w:szCs w:val="20"/>
                <w:rtl w:val="0"/>
              </w:rPr>
              <w:t>rzel</w:t>
            </w:r>
          </w:p>
        </w:tc>
      </w:tr>
      <w:tr>
        <w:tblPrEx>
          <w:shd w:val="clear" w:color="auto" w:fill="auto"/>
        </w:tblPrEx>
        <w:trPr>
          <w:trHeight w:val="287" w:hRule="atLeast"/>
        </w:trPr>
        <w:tc>
          <w:tcPr>
            <w:tcW w:type="dxa" w:w="1345"/>
            <w:tcBorders>
              <w:top w:val="single" w:color="b41700" w:sz="8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b417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b417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b417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b417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b417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b41700" w:sz="8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0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287" w:hRule="atLeast"/>
        </w:trPr>
        <w:tc>
          <w:tcPr>
            <w:tcW w:type="dxa" w:w="13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11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b6b8b8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383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8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Text"/>
        <w:bidi w:val="0"/>
      </w:pPr>
      <w:r>
        <w:rPr>
          <w:rtl w:val="0"/>
        </w:rPr>
        <w:t>Bei deutlichen Temperatur</w:t>
      </w:r>
      <w:r>
        <w:rPr>
          <w:rtl w:val="0"/>
        </w:rPr>
        <w:t>ü</w:t>
      </w:r>
      <w:r>
        <w:rPr>
          <w:rtl w:val="0"/>
        </w:rPr>
        <w:t>berschreitungen die Ferienwelt. In besonders dringenden F</w:t>
      </w:r>
      <w:r>
        <w:rPr>
          <w:rtl w:val="0"/>
        </w:rPr>
        <w:t>ä</w:t>
      </w:r>
      <w:r>
        <w:rPr>
          <w:rtl w:val="0"/>
        </w:rPr>
        <w:t xml:space="preserve">llen steht die Firma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"https://www.ms-kaelte-klimatechnik.de/"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K</w:t>
      </w:r>
      <w:r>
        <w:rPr>
          <w:rStyle w:val="Hyperlink.0"/>
          <w:rtl w:val="0"/>
        </w:rPr>
        <w:t>ä</w:t>
      </w:r>
      <w:r>
        <w:rPr>
          <w:rStyle w:val="Hyperlink.0"/>
          <w:rtl w:val="0"/>
        </w:rPr>
        <w:t>lte- &amp; Klimatechnik M&amp;S GmbH</w:t>
      </w:r>
      <w:r>
        <w:rPr/>
        <w:fldChar w:fldCharType="end" w:fldLock="0"/>
      </w:r>
      <w:r>
        <w:rPr>
          <w:rtl w:val="0"/>
        </w:rPr>
        <w:t xml:space="preserve"> zur Verf</w:t>
      </w:r>
      <w:r>
        <w:rPr>
          <w:rtl w:val="0"/>
        </w:rPr>
        <w:t>ü</w:t>
      </w:r>
      <w:r>
        <w:rPr>
          <w:rtl w:val="0"/>
        </w:rPr>
        <w:t>gung (</w:t>
      </w:r>
      <w:r>
        <w:rPr>
          <w:rtl w:val="0"/>
        </w:rPr>
        <w:t>07541 55090</w:t>
      </w:r>
      <w:r>
        <w:rPr>
          <w:rtl w:val="0"/>
        </w:rPr>
        <w:t>).</w:t>
      </w:r>
      <w:r>
        <w:br w:type="textWrapping"/>
      </w:r>
    </w:p>
    <w:sectPr>
      <w:headerReference w:type="default" r:id="rId4"/>
      <w:footerReference w:type="default" r:id="rId5"/>
      <w:pgSz w:w="11900" w:h="16840" w:orient="portrait"/>
      <w:pgMar w:top="1080" w:right="720" w:bottom="1080" w:left="1080" w:header="680" w:footer="68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eneva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5050"/>
        <w:tab w:val="right" w:pos="10100"/>
      </w:tabs>
      <w:jc w:val="left"/>
    </w:pPr>
    <w:r>
      <w:rPr>
        <w:rtl w:val="0"/>
        <w:lang w:val="de-DE"/>
      </w:rPr>
      <w:t>LM</w:t>
    </w:r>
    <w:r>
      <w:tab/>
    </w:r>
    <w:r>
      <w:rPr>
        <w:rtl w:val="0"/>
        <w:lang w:val="de-DE"/>
      </w:rPr>
      <w:t>LKF-Anhang</w:t>
    </w:r>
    <w:r>
      <w:tab/>
    </w:r>
    <w:r>
      <w:rPr/>
      <w:fldChar w:fldCharType="begin" w:fldLock="0"/>
    </w:r>
    <w:r>
      <w:instrText xml:space="preserve"> DATE \@ "dd.MM.y" </w:instrText>
    </w:r>
    <w:r>
      <w:rPr/>
      <w:fldChar w:fldCharType="separate" w:fldLock="0"/>
    </w:r>
    <w:r>
      <w:rPr>
        <w:rtl w:val="0"/>
      </w:rPr>
      <w:t>27.06.2022</w:t>
    </w:r>
    <w:r>
      <w:rPr/>
      <w:fldChar w:fldCharType="end" w:fldLock="1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trackRevisions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eneva" w:cs="Arial Unicode MS" w:hAnsi="Genev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b417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B51700"/>
        </w14:solidFill>
      </w14:textFill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bf140d"/>
      <w:suppressAutoHyphens w:val="0"/>
      <w:bidi w:val="0"/>
      <w:spacing w:before="0" w:after="80" w:line="264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11"/>
      <w:kern w:val="0"/>
      <w:position w:val="0"/>
      <w:sz w:val="40"/>
      <w:szCs w:val="40"/>
      <w:u w:val="none"/>
      <w:shd w:val="nil" w:color="auto" w:fill="auto"/>
      <w:vertAlign w:val="baseline"/>
      <w:lang w:val="de-DE"/>
      <w14:shadow w14:sx="100000" w14:sy="100000" w14:kx="0" w14:ky="0" w14:algn="tl" w14:blurRad="0" w14:dist="19050" w14:dir="18900000">
        <w14:srgbClr w14:val="FFFFFF">
          <w14:alpha w14:val="50000"/>
        </w14:srgbClr>
      </w14:shadow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64" w:lineRule="auto"/>
      <w:ind w:left="0" w:right="0" w:firstLine="0"/>
      <w:jc w:val="both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7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21_Contemporary_Report">
  <a:themeElements>
    <a:clrScheme name="21_Contemporary_Report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21_Contemporary_Report">
      <a:majorFont>
        <a:latin typeface="Helvetica Neue"/>
        <a:ea typeface="Helvetica Neue"/>
        <a:cs typeface="Helvetica Neue"/>
      </a:majorFont>
      <a:minorFont>
        <a:latin typeface="Geneva"/>
        <a:ea typeface="Geneva"/>
        <a:cs typeface="Geneva"/>
      </a:minorFont>
    </a:fontScheme>
    <a:fmtScheme name="21_Contemporary_Repor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457200" rtl="0" fontAlgn="auto" latinLnBrk="0" hangingPunct="0">
          <a:lnSpc>
            <a:spcPct val="110000"/>
          </a:lnSpc>
          <a:spcBef>
            <a:spcPts val="1200"/>
          </a:spcBef>
          <a:spcAft>
            <a:spcPts val="0"/>
          </a:spcAft>
          <a:buClrTx/>
          <a:buSzTx/>
          <a:buFontTx/>
          <a:buNone/>
          <a:tabLst/>
          <a:defRPr b="0" baseline="0" cap="none" i="0" spc="36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